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共青科技职业学院关于转发江西省教育厅《关于切实做好近期学校安全工作的通知》的通知</w:t>
      </w:r>
    </w:p>
    <w:p>
      <w:pPr>
        <w:jc w:val="center"/>
        <w:rPr>
          <w:rFonts w:hint="eastAsia"/>
          <w:b/>
          <w:bCs/>
          <w:sz w:val="44"/>
          <w:szCs w:val="44"/>
          <w:lang w:eastAsia="zh-CN"/>
        </w:rPr>
      </w:pPr>
    </w:p>
    <w:p>
      <w:pPr>
        <w:jc w:val="both"/>
        <w:rPr>
          <w:rFonts w:hint="eastAsia"/>
          <w:b w:val="0"/>
          <w:bCs w:val="0"/>
          <w:sz w:val="36"/>
          <w:szCs w:val="36"/>
          <w:lang w:eastAsia="zh-CN"/>
        </w:rPr>
      </w:pPr>
      <w:r>
        <w:rPr>
          <w:rFonts w:hint="eastAsia"/>
          <w:b w:val="0"/>
          <w:bCs w:val="0"/>
          <w:sz w:val="36"/>
          <w:szCs w:val="36"/>
          <w:lang w:eastAsia="zh-CN"/>
        </w:rPr>
        <w:t>学校各部门、二级学院：</w:t>
      </w:r>
    </w:p>
    <w:p>
      <w:pPr>
        <w:jc w:val="both"/>
        <w:rPr>
          <w:rFonts w:hint="eastAsia"/>
          <w:b w:val="0"/>
          <w:bCs w:val="0"/>
          <w:sz w:val="32"/>
          <w:szCs w:val="32"/>
          <w:lang w:val="en-US" w:eastAsia="zh-CN"/>
        </w:rPr>
      </w:pPr>
      <w:r>
        <w:rPr>
          <w:rFonts w:hint="eastAsia"/>
          <w:b w:val="0"/>
          <w:bCs w:val="0"/>
          <w:sz w:val="32"/>
          <w:szCs w:val="32"/>
          <w:lang w:val="en-US" w:eastAsia="zh-CN"/>
        </w:rPr>
        <w:t xml:space="preserve">     为了贯彻落实江西省教育厅赣教稳定办函 [2020] 5号 文件《关于确实做好近期学校安全工作的通知》精神，今年10月份以来，各地各校安全安全事故时有发生，特别是因溺水、心理危机、打架斗殴等原因引发师生人身伤害事故若干起，与去年同期相比上升幅度较大，暴露出一些学校安全意识淡薄，安全责任落实不好，安全管理不到位等问题。四季度各地各校，工作任务重、节奏快和工作繁忙。针对目前学校安全管理工作的情况，认真落实省领导的批示要求，深刻吸取事故教训，根绝伤亡事故发生。现将省教育厅就进一步加强学校安全工作的通知摘要转发如下：</w:t>
      </w:r>
    </w:p>
    <w:p>
      <w:pPr>
        <w:numPr>
          <w:ilvl w:val="0"/>
          <w:numId w:val="1"/>
        </w:numPr>
        <w:ind w:left="640" w:leftChars="0" w:firstLine="0" w:firstLineChars="0"/>
        <w:jc w:val="both"/>
        <w:rPr>
          <w:rFonts w:hint="eastAsia"/>
          <w:b/>
          <w:bCs/>
          <w:sz w:val="32"/>
          <w:szCs w:val="32"/>
          <w:lang w:val="en-US" w:eastAsia="zh-CN"/>
        </w:rPr>
      </w:pPr>
      <w:r>
        <w:rPr>
          <w:rFonts w:hint="eastAsia"/>
          <w:b/>
          <w:bCs/>
          <w:sz w:val="32"/>
          <w:szCs w:val="32"/>
          <w:lang w:val="en-US" w:eastAsia="zh-CN"/>
        </w:rPr>
        <w:t>保持清醒认识，提高抓好学校安全工作的政治站位</w:t>
      </w:r>
    </w:p>
    <w:p>
      <w:pPr>
        <w:widowControl w:val="0"/>
        <w:numPr>
          <w:ilvl w:val="0"/>
          <w:numId w:val="0"/>
        </w:numPr>
        <w:ind w:firstLine="640"/>
        <w:jc w:val="both"/>
        <w:rPr>
          <w:rFonts w:hint="eastAsia"/>
          <w:b w:val="0"/>
          <w:bCs w:val="0"/>
          <w:sz w:val="32"/>
          <w:szCs w:val="32"/>
          <w:lang w:val="en-US" w:eastAsia="zh-CN"/>
        </w:rPr>
      </w:pPr>
      <w:r>
        <w:rPr>
          <w:rFonts w:hint="eastAsia"/>
          <w:b w:val="0"/>
          <w:bCs w:val="0"/>
          <w:sz w:val="32"/>
          <w:szCs w:val="32"/>
          <w:lang w:val="en-US" w:eastAsia="zh-CN"/>
        </w:rPr>
        <w:t>学校安全是社会安全的重要组成部分，直接关系着学生的安危、家庭的幸福。要充分认清抓好当前学校安全工作对于保障师生安全、维护社会和谐平稳的重要作用，认识再深化、监管再发力、工作再提升，以更高的标准、更实的举措、更严的做法推动学校安全措施落地。要坚持以人民为中心的发展思想，坚持生命至上，牢牢把握“根绝重特大事故”目标，牢固树立红线意识和底线思维，以临战的状态、决战的姿态，把安全防范工作贯穿于学校日常教育教学全过程，确保取得实效。要深刻吸取近期学校安全事故教训，结合实际，认真分析和准确研判本部门、本学院的安全形势，狠抓防风险、除隐患工作，切实做到举一反三，以问题为导向补短板、堵漏洞、强弱项，精准发力，尽最大努力防范学生人身安全事故的发生，全力以赴维护校园平安和谐。</w:t>
      </w:r>
    </w:p>
    <w:p>
      <w:pPr>
        <w:widowControl w:val="0"/>
        <w:numPr>
          <w:ilvl w:val="0"/>
          <w:numId w:val="1"/>
        </w:numPr>
        <w:ind w:left="640" w:leftChars="0" w:firstLine="0" w:firstLineChars="0"/>
        <w:jc w:val="both"/>
        <w:rPr>
          <w:rFonts w:hint="eastAsia"/>
          <w:b/>
          <w:bCs/>
          <w:sz w:val="32"/>
          <w:szCs w:val="32"/>
          <w:lang w:val="en-US" w:eastAsia="zh-CN"/>
        </w:rPr>
      </w:pPr>
      <w:r>
        <w:rPr>
          <w:rFonts w:hint="eastAsia"/>
          <w:b/>
          <w:bCs/>
          <w:sz w:val="32"/>
          <w:szCs w:val="32"/>
          <w:lang w:val="en-US" w:eastAsia="zh-CN"/>
        </w:rPr>
        <w:t>加强教育宣传，强化师生安全防范意识和能力</w:t>
      </w:r>
    </w:p>
    <w:p>
      <w:pPr>
        <w:widowControl w:val="0"/>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要广泛开展校园安全宣传教育活动，通过课堂教学、班团队会、专题讲座、墙报板报、校刊校报、广播电视、校园网络以及家长会和推送家校安全信息等形式，进一步加强安全宣传的针对性和实效性。要针对冬季采暖，开展室内用火、用电、用气等安全教育；针对校园周边情况，开展治安、交通等安全教育；针对学生加强防暴力传销、防电信网络诈骗、防非法校园贷等安全教育；针对校外实习学生加强实习规范管理和生活安全常识教育；针对学业考试成绩，开展学生心理健康教育，及时疏导压力，坚决防止发生个人极端事件。同时，要积极组织校园火灾、自然灾害等突发事件处置实操实训和演习演练，不断提升师生安全意识和应突自护能力。</w:t>
      </w:r>
    </w:p>
    <w:p>
      <w:pPr>
        <w:widowControl w:val="0"/>
        <w:numPr>
          <w:ilvl w:val="0"/>
          <w:numId w:val="1"/>
        </w:numPr>
        <w:ind w:left="640" w:leftChars="0" w:firstLine="0" w:firstLineChars="0"/>
        <w:jc w:val="both"/>
        <w:rPr>
          <w:rFonts w:hint="eastAsia"/>
          <w:b/>
          <w:bCs/>
          <w:sz w:val="32"/>
          <w:szCs w:val="32"/>
          <w:lang w:val="en-US" w:eastAsia="zh-CN"/>
        </w:rPr>
      </w:pPr>
      <w:r>
        <w:rPr>
          <w:rFonts w:hint="eastAsia"/>
          <w:b/>
          <w:bCs/>
          <w:sz w:val="32"/>
          <w:szCs w:val="32"/>
          <w:lang w:val="en-US" w:eastAsia="zh-CN"/>
        </w:rPr>
        <w:t>坚持效果导向，深入开展学校安全隐患排查</w:t>
      </w:r>
    </w:p>
    <w:p>
      <w:pPr>
        <w:widowControl w:val="0"/>
        <w:numPr>
          <w:ilvl w:val="0"/>
          <w:numId w:val="0"/>
        </w:numPr>
        <w:ind w:firstLine="640"/>
        <w:jc w:val="both"/>
        <w:rPr>
          <w:rFonts w:hint="eastAsia"/>
          <w:b w:val="0"/>
          <w:bCs w:val="0"/>
          <w:sz w:val="32"/>
          <w:szCs w:val="32"/>
          <w:lang w:val="en-US" w:eastAsia="zh-CN"/>
        </w:rPr>
      </w:pPr>
      <w:r>
        <w:rPr>
          <w:rFonts w:hint="eastAsia"/>
          <w:b w:val="0"/>
          <w:bCs w:val="0"/>
          <w:sz w:val="32"/>
          <w:szCs w:val="32"/>
          <w:lang w:val="en-US" w:eastAsia="zh-CN"/>
        </w:rPr>
        <w:t>要针对当前学校安全工作特点，在11月底前集中开展一次全覆盖的校园周边隐患大排查、大整治，确保不留盲区死角。特别是要加强实验室隐患治理，建立健全实验室安全领导责任制和相关责任体系，严格落实重大危险源的规范管理和安全自查互查制度；加强今冬明春校园火灾防控，集中力量对教学楼、学生宿舍、食堂、图书馆等人员密集场所，配电室、油气输送管道、电网线路、电动车存放（充电）等重点环节开展消防安全检查；加强学生心理健康状况摸排，关心关注家庭贫困、学习困难和情感困惑的学生，发现有言行异常的及时介入心理危机干预，努力将不稳定因素消灭在萌芽状态。为确保工作成效，各部门、各学院要督促将所有排查出的隐患问题逐条录入江西省学校安全工作平台台账系统，明确责任人和整改时限，实行销号整改。</w:t>
      </w:r>
    </w:p>
    <w:p>
      <w:pPr>
        <w:widowControl w:val="0"/>
        <w:numPr>
          <w:ilvl w:val="0"/>
          <w:numId w:val="1"/>
        </w:numPr>
        <w:ind w:left="640" w:leftChars="0" w:firstLine="0" w:firstLineChars="0"/>
        <w:jc w:val="both"/>
        <w:rPr>
          <w:rFonts w:hint="eastAsia"/>
          <w:b/>
          <w:bCs/>
          <w:sz w:val="32"/>
          <w:szCs w:val="32"/>
          <w:lang w:val="en-US" w:eastAsia="zh-CN"/>
        </w:rPr>
      </w:pPr>
      <w:r>
        <w:rPr>
          <w:rFonts w:hint="eastAsia"/>
          <w:b/>
          <w:bCs/>
          <w:sz w:val="32"/>
          <w:szCs w:val="32"/>
          <w:lang w:val="en-US" w:eastAsia="zh-CN"/>
        </w:rPr>
        <w:t>严格校园管理，通过学校安全风险防控能力</w:t>
      </w:r>
    </w:p>
    <w:p>
      <w:pPr>
        <w:widowControl w:val="0"/>
        <w:numPr>
          <w:ilvl w:val="0"/>
          <w:numId w:val="0"/>
        </w:numPr>
        <w:ind w:firstLine="640"/>
        <w:jc w:val="both"/>
        <w:rPr>
          <w:rFonts w:hint="eastAsia"/>
          <w:b w:val="0"/>
          <w:bCs w:val="0"/>
          <w:sz w:val="32"/>
          <w:szCs w:val="32"/>
          <w:lang w:val="en-US" w:eastAsia="zh-CN"/>
        </w:rPr>
      </w:pPr>
      <w:r>
        <w:rPr>
          <w:rFonts w:hint="eastAsia"/>
          <w:b w:val="0"/>
          <w:bCs w:val="0"/>
          <w:sz w:val="32"/>
          <w:szCs w:val="32"/>
          <w:lang w:val="en-US" w:eastAsia="zh-CN"/>
        </w:rPr>
        <w:t>要加强与属地公安机关的协调配合，持续深入推动校园安防“三个百分之百”建设，不断健全学校安全管理制度，全面提升校园及周边安全风险防控能力。一是加强“人防”建设，按照省定标准配齐配强学校专兼职保安员，落实门卫登记查验制度，严防来历不明人员进入校园，坚决防止管制刀具等凶器流入校园；加强重点时期、重点区域、重点部位的监管监控，严防学生打架斗殴引发重大涉稳事端。二是推动“物防”建设，在学校主要进出口设置防冲撞设施和外来人员随身物品检验设备，在门卫值班室配齐防爆盾、钢叉、警棍、防刺背心、防刺手套等安保器械，确保有充足的的力量随时应对各类突发安全事件。三是深化“技防”手段，结合“雪亮工程”建设，推动学校一键式报警装置和视频监控系统与公安机关联网运用，通过视频动态捕捉，后台人脸比对，对靠近学校的重点人员做到早预警、早报告、早处置，严防冲击校园侵害师生极端事件发生。四是推动校园周边治安治理，积极推进校地、校警、校群联防联动，依法依规查处校园周边违法经营行为，整治校园周边治安乱点，整顿学校周边道路交通安全隐患，确保校园周边环境正规有序。五是加强学生外出管控。学校在双休日、节假日放假前夕开展针对性节假日安全教育，并对加强假期间外出游玩、返乡探亲的学生做好摸底登记。在假期结束后及时核对返回人员，发现未按时返校的，要迅速查明原因。</w:t>
      </w:r>
    </w:p>
    <w:p>
      <w:pPr>
        <w:widowControl w:val="0"/>
        <w:numPr>
          <w:ilvl w:val="0"/>
          <w:numId w:val="1"/>
        </w:numPr>
        <w:ind w:left="640" w:leftChars="0" w:firstLine="0" w:firstLineChars="0"/>
        <w:jc w:val="both"/>
        <w:rPr>
          <w:rFonts w:hint="eastAsia"/>
          <w:b/>
          <w:bCs/>
          <w:sz w:val="32"/>
          <w:szCs w:val="32"/>
          <w:lang w:val="en-US" w:eastAsia="zh-CN"/>
        </w:rPr>
      </w:pPr>
      <w:r>
        <w:rPr>
          <w:rFonts w:hint="eastAsia"/>
          <w:b/>
          <w:bCs/>
          <w:sz w:val="32"/>
          <w:szCs w:val="32"/>
          <w:lang w:val="en-US" w:eastAsia="zh-CN"/>
        </w:rPr>
        <w:t>压实工作责任，推动安全措施落细落实</w:t>
      </w:r>
    </w:p>
    <w:p>
      <w:pPr>
        <w:widowControl w:val="0"/>
        <w:numPr>
          <w:ilvl w:val="0"/>
          <w:numId w:val="0"/>
        </w:numPr>
        <w:ind w:firstLine="640"/>
        <w:jc w:val="both"/>
        <w:rPr>
          <w:rFonts w:hint="eastAsia"/>
          <w:b w:val="0"/>
          <w:bCs w:val="0"/>
          <w:sz w:val="32"/>
          <w:szCs w:val="32"/>
          <w:lang w:val="en-US" w:eastAsia="zh-CN"/>
        </w:rPr>
      </w:pPr>
      <w:r>
        <w:rPr>
          <w:rFonts w:hint="eastAsia"/>
          <w:b w:val="0"/>
          <w:bCs w:val="0"/>
          <w:sz w:val="32"/>
          <w:szCs w:val="32"/>
          <w:lang w:val="en-US" w:eastAsia="zh-CN"/>
        </w:rPr>
        <w:t>抓好年底前安全防范工作，对确保我省、我校教育“十三五”规划圆满收官具有十分重要的意义。安全抓责任，责任抓落实。要牢牢扭住责任这个“牛鼻子”，按照“党政同责、一岗双责”和“管业务必须管安全”的要求，始终把责任落实挺在最前面，进一步压牢领导干部的领导责任、压紧各级各部门的监管责任、压实学校主体责任，形成齐抓共管的强大合力。要综合运用综合督导、明察暗访、调度抽查等办法，逐级传导压力，对因工作不作为、监管不力、安全措施不落实导致重大学校安全事故发生的，要坚决倒查追责，并依法依规对相关单位和人员追纪问责，以严密的安全责任网大力推动工作落实，确保取得更大的成效。</w:t>
      </w:r>
    </w:p>
    <w:p>
      <w:pPr>
        <w:widowControl w:val="0"/>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各部门、二级学院的工作开展情况，请及时报送共青科技职业学院综治办。电话：</w:t>
      </w:r>
      <w:r>
        <w:rPr>
          <w:rFonts w:hint="eastAsia"/>
          <w:b w:val="0"/>
          <w:bCs w:val="0"/>
          <w:color w:val="0000FF"/>
          <w:sz w:val="32"/>
          <w:szCs w:val="32"/>
          <w:u w:val="single"/>
          <w:lang w:val="en-US" w:eastAsia="zh-CN"/>
        </w:rPr>
        <w:t>18707026770</w:t>
      </w:r>
      <w:r>
        <w:rPr>
          <w:rFonts w:hint="eastAsia"/>
          <w:b w:val="0"/>
          <w:bCs w:val="0"/>
          <w:color w:val="0000FF"/>
          <w:sz w:val="32"/>
          <w:szCs w:val="32"/>
          <w:lang w:val="en-US" w:eastAsia="zh-CN"/>
        </w:rPr>
        <w:t>，</w:t>
      </w:r>
      <w:r>
        <w:rPr>
          <w:rFonts w:hint="eastAsia"/>
          <w:b w:val="0"/>
          <w:bCs w:val="0"/>
          <w:color w:val="0000FF"/>
          <w:sz w:val="32"/>
          <w:szCs w:val="32"/>
          <w:u w:val="single"/>
          <w:lang w:val="en-US" w:eastAsia="zh-CN"/>
        </w:rPr>
        <w:t>0792-4372599</w:t>
      </w:r>
      <w:r>
        <w:rPr>
          <w:rFonts w:hint="eastAsia"/>
          <w:b w:val="0"/>
          <w:bCs w:val="0"/>
          <w:sz w:val="32"/>
          <w:szCs w:val="32"/>
          <w:lang w:val="en-US" w:eastAsia="zh-CN"/>
        </w:rPr>
        <w:t>邮箱：</w:t>
      </w:r>
      <w:r>
        <w:rPr>
          <w:rFonts w:hint="eastAsia"/>
          <w:b w:val="0"/>
          <w:bCs w:val="0"/>
          <w:sz w:val="32"/>
          <w:szCs w:val="32"/>
          <w:lang w:val="en-US" w:eastAsia="zh-CN"/>
        </w:rPr>
        <w:fldChar w:fldCharType="begin"/>
      </w:r>
      <w:r>
        <w:rPr>
          <w:rFonts w:hint="eastAsia"/>
          <w:b w:val="0"/>
          <w:bCs w:val="0"/>
          <w:sz w:val="32"/>
          <w:szCs w:val="32"/>
          <w:lang w:val="en-US" w:eastAsia="zh-CN"/>
        </w:rPr>
        <w:instrText xml:space="preserve"> HYPERLINK "mailto:591801535@qq.com" </w:instrText>
      </w:r>
      <w:r>
        <w:rPr>
          <w:rFonts w:hint="eastAsia"/>
          <w:b w:val="0"/>
          <w:bCs w:val="0"/>
          <w:sz w:val="32"/>
          <w:szCs w:val="32"/>
          <w:lang w:val="en-US" w:eastAsia="zh-CN"/>
        </w:rPr>
        <w:fldChar w:fldCharType="separate"/>
      </w:r>
      <w:r>
        <w:rPr>
          <w:rStyle w:val="6"/>
          <w:rFonts w:hint="eastAsia"/>
          <w:b w:val="0"/>
          <w:bCs w:val="0"/>
          <w:sz w:val="32"/>
          <w:szCs w:val="32"/>
          <w:lang w:val="en-US" w:eastAsia="zh-CN"/>
        </w:rPr>
        <w:t>591801535@qq.com</w:t>
      </w:r>
      <w:r>
        <w:rPr>
          <w:rFonts w:hint="eastAsia"/>
          <w:b w:val="0"/>
          <w:bCs w:val="0"/>
          <w:sz w:val="32"/>
          <w:szCs w:val="32"/>
          <w:lang w:val="en-US" w:eastAsia="zh-CN"/>
        </w:rPr>
        <w:fldChar w:fldCharType="end"/>
      </w:r>
      <w:r>
        <w:rPr>
          <w:rFonts w:hint="eastAsia"/>
          <w:b w:val="0"/>
          <w:bCs w:val="0"/>
          <w:sz w:val="32"/>
          <w:szCs w:val="32"/>
          <w:lang w:val="en-US" w:eastAsia="zh-CN"/>
        </w:rPr>
        <w:t xml:space="preserve"> 。由综治办及时报省教育厅学校安全稳定工作处。</w:t>
      </w:r>
    </w:p>
    <w:p>
      <w:pPr>
        <w:widowControl w:val="0"/>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 xml:space="preserve">  </w:t>
      </w:r>
      <w:bookmarkStart w:id="0" w:name="_GoBack"/>
      <w:bookmarkEnd w:id="0"/>
    </w:p>
    <w:p>
      <w:pPr>
        <w:widowControl w:val="0"/>
        <w:numPr>
          <w:ilvl w:val="0"/>
          <w:numId w:val="0"/>
        </w:numPr>
        <w:ind w:firstLine="640"/>
        <w:jc w:val="left"/>
        <w:rPr>
          <w:rFonts w:hint="eastAsia"/>
          <w:b w:val="0"/>
          <w:bCs w:val="0"/>
          <w:sz w:val="32"/>
          <w:szCs w:val="32"/>
          <w:lang w:val="en-US" w:eastAsia="zh-CN"/>
        </w:rPr>
      </w:pPr>
    </w:p>
    <w:p>
      <w:pPr>
        <w:widowControl w:val="0"/>
        <w:numPr>
          <w:ilvl w:val="0"/>
          <w:numId w:val="0"/>
        </w:numPr>
        <w:ind w:firstLine="640"/>
        <w:jc w:val="left"/>
        <w:rPr>
          <w:rFonts w:hint="eastAsia"/>
          <w:b w:val="0"/>
          <w:bCs w:val="0"/>
          <w:sz w:val="32"/>
          <w:szCs w:val="32"/>
          <w:lang w:val="en-US" w:eastAsia="zh-CN"/>
        </w:rPr>
      </w:pPr>
    </w:p>
    <w:p>
      <w:pPr>
        <w:widowControl w:val="0"/>
        <w:numPr>
          <w:ilvl w:val="0"/>
          <w:numId w:val="0"/>
        </w:numPr>
        <w:ind w:firstLine="640"/>
        <w:jc w:val="left"/>
        <w:rPr>
          <w:rFonts w:hint="eastAsia"/>
          <w:b w:val="0"/>
          <w:bCs w:val="0"/>
          <w:sz w:val="32"/>
          <w:szCs w:val="32"/>
          <w:lang w:val="en-US" w:eastAsia="zh-CN"/>
        </w:rPr>
      </w:pPr>
    </w:p>
    <w:p>
      <w:pPr>
        <w:widowControl w:val="0"/>
        <w:numPr>
          <w:ilvl w:val="0"/>
          <w:numId w:val="0"/>
        </w:numPr>
        <w:ind w:firstLine="640"/>
        <w:jc w:val="center"/>
        <w:rPr>
          <w:rFonts w:hint="eastAsia"/>
          <w:b w:val="0"/>
          <w:bCs w:val="0"/>
          <w:sz w:val="32"/>
          <w:szCs w:val="32"/>
          <w:lang w:val="en-US" w:eastAsia="zh-CN"/>
        </w:rPr>
      </w:pPr>
      <w:r>
        <w:rPr>
          <w:rFonts w:hint="eastAsia"/>
          <w:b w:val="0"/>
          <w:bCs w:val="0"/>
          <w:sz w:val="32"/>
          <w:szCs w:val="32"/>
          <w:lang w:val="en-US" w:eastAsia="zh-CN"/>
        </w:rPr>
        <w:t xml:space="preserve">                               共青科技职业学院</w:t>
      </w:r>
    </w:p>
    <w:p>
      <w:pPr>
        <w:widowControl w:val="0"/>
        <w:numPr>
          <w:ilvl w:val="0"/>
          <w:numId w:val="0"/>
        </w:numPr>
        <w:ind w:firstLine="640"/>
        <w:jc w:val="center"/>
        <w:rPr>
          <w:rFonts w:hint="eastAsia"/>
          <w:b w:val="0"/>
          <w:bCs w:val="0"/>
          <w:sz w:val="32"/>
          <w:szCs w:val="32"/>
          <w:lang w:val="en-US" w:eastAsia="zh-CN"/>
        </w:rPr>
      </w:pPr>
      <w:r>
        <w:rPr>
          <w:rFonts w:hint="eastAsia"/>
          <w:b w:val="0"/>
          <w:bCs w:val="0"/>
          <w:sz w:val="32"/>
          <w:szCs w:val="32"/>
          <w:lang w:val="en-US" w:eastAsia="zh-CN"/>
        </w:rPr>
        <w:t xml:space="preserve">                                综   治   办</w:t>
      </w:r>
    </w:p>
    <w:p>
      <w:pPr>
        <w:widowControl w:val="0"/>
        <w:numPr>
          <w:ilvl w:val="0"/>
          <w:numId w:val="0"/>
        </w:numPr>
        <w:ind w:firstLine="640"/>
        <w:jc w:val="right"/>
        <w:rPr>
          <w:rFonts w:hint="default"/>
          <w:b w:val="0"/>
          <w:bCs w:val="0"/>
          <w:sz w:val="32"/>
          <w:szCs w:val="32"/>
          <w:lang w:val="en-US" w:eastAsia="zh-CN"/>
        </w:rPr>
      </w:pPr>
      <w:r>
        <w:rPr>
          <w:rFonts w:hint="eastAsia"/>
          <w:b w:val="0"/>
          <w:bCs w:val="0"/>
          <w:sz w:val="32"/>
          <w:szCs w:val="32"/>
          <w:lang w:val="en-US" w:eastAsia="zh-CN"/>
        </w:rPr>
        <w:t xml:space="preserve">   2020年11月15日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CC85"/>
    <w:multiLevelType w:val="singleLevel"/>
    <w:tmpl w:val="156BCC8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C6417"/>
    <w:rsid w:val="037C6417"/>
    <w:rsid w:val="37C23476"/>
    <w:rsid w:val="6C4A32B4"/>
    <w:rsid w:val="6FE95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2020-12-01T06:18:00Z</dcterms:created>
  <dc:creator>胡敏初</dc:creator>
  <cp:lastModifiedBy>胡敏初</cp:lastModifiedBy>
  <dcterms:modified xsi:type="dcterms:W3CDTF">2020-12-02T07:34:23Z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