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20" w:hanging="1320" w:hangingChars="300"/>
        <w:rPr>
          <w:rFonts w:hint="eastAsia"/>
          <w:sz w:val="44"/>
          <w:szCs w:val="44"/>
          <w:lang w:val="en-US" w:eastAsia="zh-CN"/>
        </w:rPr>
      </w:pPr>
      <w:r>
        <w:rPr>
          <w:rFonts w:hint="eastAsia"/>
          <w:sz w:val="44"/>
          <w:szCs w:val="44"/>
          <w:lang w:val="en-US" w:eastAsia="zh-CN"/>
        </w:rPr>
        <w:t>关于加强共青科技职业学院春季心理健康教育和危机排查工作的通知</w:t>
      </w: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各二级学院各班：</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春夏之交是精神疾患和心理问题的多发期，每年的4月和5月是</w:t>
      </w:r>
      <w:bookmarkStart w:id="0" w:name="_GoBack"/>
      <w:bookmarkEnd w:id="0"/>
      <w:r>
        <w:rPr>
          <w:rFonts w:hint="eastAsia" w:ascii="仿宋" w:hAnsi="仿宋" w:eastAsia="仿宋" w:cs="仿宋"/>
          <w:sz w:val="28"/>
          <w:szCs w:val="28"/>
          <w:lang w:val="en-US" w:eastAsia="zh-CN"/>
        </w:rPr>
        <w:t>心理疾病的高发季节，发病数约占全年的一半。春天气压较低，容易引起人脑分泌的激素紊乱，诱发精神分裂等多重重型精神疾病。另外，春天多变气候也会使正常人情绪波动较快，容易烦躁不安，从而增大了引发心理疾病的概率。根据江西省教育厅《关于切实做好当前学生安全工作的紧急通知》（赣教电传字〔2019〕31号）的要求，为深入贯彻落实中共教育部党组《高等学校学生心理健康教育指导纲要》的文件精神，按照我校工作部署要求，</w:t>
      </w:r>
      <w:r>
        <w:rPr>
          <w:rFonts w:hint="eastAsia" w:ascii="仿宋" w:hAnsi="仿宋" w:eastAsia="仿宋" w:cs="仿宋"/>
          <w:i w:val="0"/>
          <w:caps w:val="0"/>
          <w:color w:val="000000"/>
          <w:spacing w:val="0"/>
          <w:sz w:val="28"/>
          <w:szCs w:val="28"/>
        </w:rPr>
        <w:t>做到心理问题早期发现、及时防范、有效干预，防止恶性事件的发生，确保在校大学生的身心健康，维护校园稳定</w:t>
      </w:r>
      <w:r>
        <w:rPr>
          <w:rFonts w:hint="eastAsia" w:ascii="仿宋" w:hAnsi="仿宋" w:eastAsia="仿宋" w:cs="仿宋"/>
          <w:sz w:val="28"/>
          <w:szCs w:val="28"/>
          <w:lang w:val="en-US" w:eastAsia="zh-CN"/>
        </w:rPr>
        <w:t>，现对我校有关心理危机排查工作做出如下安排和要求：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 w:hAnsi="仿宋" w:eastAsia="仿宋" w:cs="仿宋"/>
          <w:b/>
          <w:bCs/>
          <w:i w:val="0"/>
          <w:caps w:val="0"/>
          <w:color w:val="333333"/>
          <w:spacing w:val="0"/>
          <w:sz w:val="28"/>
          <w:szCs w:val="28"/>
        </w:rPr>
      </w:pPr>
      <w:r>
        <w:rPr>
          <w:rFonts w:hint="eastAsia" w:ascii="仿宋" w:hAnsi="仿宋" w:eastAsia="仿宋" w:cs="仿宋"/>
          <w:b/>
          <w:bCs/>
          <w:i w:val="0"/>
          <w:caps w:val="0"/>
          <w:color w:val="000000"/>
          <w:spacing w:val="0"/>
          <w:kern w:val="0"/>
          <w:sz w:val="28"/>
          <w:szCs w:val="28"/>
          <w:shd w:val="clear" w:fill="FFFFFF"/>
          <w:lang w:val="en-US" w:eastAsia="zh-CN" w:bidi="ar"/>
        </w:rPr>
        <w:t>一、排查时间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2019年4月28日-2019年5月10日</w:t>
      </w:r>
    </w:p>
    <w:p>
      <w:pPr>
        <w:keepNext w:val="0"/>
        <w:keepLines w:val="0"/>
        <w:pageBreakBefore w:val="0"/>
        <w:numPr>
          <w:ilvl w:val="0"/>
          <w:numId w:val="1"/>
        </w:numPr>
        <w:kinsoku/>
        <w:wordWrap/>
        <w:overflowPunct/>
        <w:topLinePunct w:val="0"/>
        <w:autoSpaceDE/>
        <w:autoSpaceDN/>
        <w:bidi w:val="0"/>
        <w:adjustRightInd/>
        <w:snapToGrid/>
        <w:spacing w:line="520" w:lineRule="exact"/>
        <w:textAlignment w:val="auto"/>
        <w:rPr>
          <w:rFonts w:hint="eastAsia" w:ascii="仿宋" w:hAnsi="仿宋" w:eastAsia="仿宋" w:cs="仿宋"/>
          <w:b/>
          <w:bCs/>
          <w:i w:val="0"/>
          <w:caps w:val="0"/>
          <w:color w:val="000000"/>
          <w:spacing w:val="0"/>
          <w:sz w:val="28"/>
          <w:szCs w:val="28"/>
          <w:shd w:val="clear" w:fill="FFFFFF"/>
        </w:rPr>
      </w:pPr>
      <w:r>
        <w:rPr>
          <w:rFonts w:hint="eastAsia" w:ascii="仿宋" w:hAnsi="仿宋" w:eastAsia="仿宋" w:cs="仿宋"/>
          <w:b/>
          <w:bCs/>
          <w:i w:val="0"/>
          <w:caps w:val="0"/>
          <w:color w:val="000000"/>
          <w:spacing w:val="0"/>
          <w:sz w:val="28"/>
          <w:szCs w:val="28"/>
          <w:shd w:val="clear" w:fill="FFFFFF"/>
        </w:rPr>
        <w:t>排查范围</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b/>
          <w:bCs/>
          <w:i w:val="0"/>
          <w:caps w:val="0"/>
          <w:color w:val="000000"/>
          <w:spacing w:val="0"/>
          <w:sz w:val="28"/>
          <w:szCs w:val="28"/>
          <w:shd w:val="clear" w:fill="FFFFFF"/>
          <w:lang w:val="en-US" w:eastAsia="zh-CN"/>
        </w:rPr>
        <w:t>17级18级学生</w:t>
      </w:r>
      <w:r>
        <w:rPr>
          <w:rFonts w:hint="eastAsia" w:ascii="仿宋" w:hAnsi="仿宋" w:eastAsia="仿宋" w:cs="仿宋"/>
          <w:i w:val="0"/>
          <w:caps w:val="0"/>
          <w:color w:val="000000"/>
          <w:spacing w:val="0"/>
          <w:sz w:val="28"/>
          <w:szCs w:val="28"/>
          <w:shd w:val="clear" w:fill="FFFFFF"/>
          <w:lang w:val="en-US" w:eastAsia="zh-CN"/>
        </w:rPr>
        <w:t>，</w:t>
      </w:r>
      <w:r>
        <w:rPr>
          <w:rFonts w:hint="eastAsia" w:ascii="仿宋" w:hAnsi="仿宋" w:eastAsia="仿宋" w:cs="仿宋"/>
          <w:sz w:val="28"/>
          <w:szCs w:val="28"/>
          <w:lang w:val="en-US" w:eastAsia="zh-CN"/>
        </w:rPr>
        <w:t>以下情况的学生要特殊关注，重点排查：</w:t>
      </w:r>
    </w:p>
    <w:p>
      <w:pPr>
        <w:keepNext w:val="0"/>
        <w:keepLines w:val="0"/>
        <w:pageBreakBefore w:val="0"/>
        <w:numPr>
          <w:ilvl w:val="0"/>
          <w:numId w:val="2"/>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遭遇突发事件，如家庭发生重大变故，受到自然或社会意外刺激者</w:t>
      </w:r>
    </w:p>
    <w:p>
      <w:pPr>
        <w:keepNext w:val="0"/>
        <w:keepLines w:val="0"/>
        <w:pageBreakBefore w:val="0"/>
        <w:numPr>
          <w:ilvl w:val="0"/>
          <w:numId w:val="2"/>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学习压力过大、学习困难者</w:t>
      </w:r>
    </w:p>
    <w:p>
      <w:pPr>
        <w:keepNext w:val="0"/>
        <w:keepLines w:val="0"/>
        <w:pageBreakBefore w:val="0"/>
        <w:numPr>
          <w:ilvl w:val="0"/>
          <w:numId w:val="2"/>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个人感情受挫者</w:t>
      </w:r>
    </w:p>
    <w:p>
      <w:pPr>
        <w:keepNext w:val="0"/>
        <w:keepLines w:val="0"/>
        <w:pageBreakBefore w:val="0"/>
        <w:numPr>
          <w:ilvl w:val="0"/>
          <w:numId w:val="2"/>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人际关系失调者</w:t>
      </w:r>
    </w:p>
    <w:p>
      <w:pPr>
        <w:keepNext w:val="0"/>
        <w:keepLines w:val="0"/>
        <w:pageBreakBefore w:val="0"/>
        <w:numPr>
          <w:ilvl w:val="0"/>
          <w:numId w:val="2"/>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性格过于内向、孤僻、缺乏社会支持者</w:t>
      </w:r>
    </w:p>
    <w:p>
      <w:pPr>
        <w:keepNext w:val="0"/>
        <w:keepLines w:val="0"/>
        <w:pageBreakBefore w:val="0"/>
        <w:numPr>
          <w:ilvl w:val="0"/>
          <w:numId w:val="2"/>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严重环境适应不良导致心理或行为异常者</w:t>
      </w:r>
    </w:p>
    <w:p>
      <w:pPr>
        <w:keepNext w:val="0"/>
        <w:keepLines w:val="0"/>
        <w:pageBreakBefore w:val="0"/>
        <w:numPr>
          <w:ilvl w:val="0"/>
          <w:numId w:val="2"/>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家境贫困、经济负担重、自卑感强烈者</w:t>
      </w:r>
    </w:p>
    <w:p>
      <w:pPr>
        <w:keepNext w:val="0"/>
        <w:keepLines w:val="0"/>
        <w:pageBreakBefore w:val="0"/>
        <w:numPr>
          <w:ilvl w:val="0"/>
          <w:numId w:val="2"/>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身体出现严重疾病，个人很痛苦，治疗周期长者</w:t>
      </w:r>
    </w:p>
    <w:p>
      <w:pPr>
        <w:keepNext w:val="0"/>
        <w:keepLines w:val="0"/>
        <w:pageBreakBefore w:val="0"/>
        <w:numPr>
          <w:ilvl w:val="0"/>
          <w:numId w:val="2"/>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患有严重心理疾病者，如抑郁症、恐惧症、强迫症、癔症、精神分裂症、情感障碍等</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10.正在服用精神类药物控制病情以及曾经患过心理疾病休学、病情好转又复学者</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11.身边同学出现个体危机状况者</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sz w:val="28"/>
          <w:szCs w:val="28"/>
          <w:lang w:val="en-US" w:eastAsia="zh-CN"/>
        </w:rPr>
        <w:t>12.转系、休学、降级、或近期遭受处分者</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三、开展春季学生心理危机排查工作步骤</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很多危机事件在发生之前，当时人的言语或行为都存在着或多或少的迹象，因此是可以察觉和预防的。危机排查的工作的目的就是帮助我们有效的发现和识别学生当中的高危人群，对有心理问题的学生早发现、早干预、防患于未然。</w:t>
      </w:r>
      <w:r>
        <w:rPr>
          <w:rFonts w:hint="eastAsia" w:ascii="仿宋" w:hAnsi="仿宋" w:eastAsia="仿宋" w:cs="仿宋"/>
          <w:b/>
          <w:bCs/>
          <w:sz w:val="28"/>
          <w:szCs w:val="28"/>
          <w:u w:val="single"/>
          <w:lang w:val="en-US" w:eastAsia="zh-CN"/>
        </w:rPr>
        <w:t>请各二级学院学工负责人牵头组织学院辅导员开展一次排查工作，并以学院为单位学工负责人书面汇报排查情况，辅导员提交反馈表（危机排查反馈表见附件）</w:t>
      </w:r>
      <w:r>
        <w:rPr>
          <w:rFonts w:hint="eastAsia" w:ascii="仿宋" w:hAnsi="仿宋" w:eastAsia="仿宋" w:cs="仿宋"/>
          <w:b/>
          <w:bCs/>
          <w:sz w:val="28"/>
          <w:szCs w:val="28"/>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排查工作的具体步骤为：</w:t>
      </w:r>
    </w:p>
    <w:p>
      <w:pPr>
        <w:keepNext w:val="0"/>
        <w:keepLines w:val="0"/>
        <w:pageBreakBefore w:val="0"/>
        <w:numPr>
          <w:ilvl w:val="0"/>
          <w:numId w:val="3"/>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各班辅导员五一假期前对本班学生心理情况开展一次摸排谈话，指导并安排各班班委、寝室长等班级学生骨干深入学生宿舍了解同学的学习、生活、思想及心理状况，做到全面覆盖、心中有数。</w:t>
      </w:r>
    </w:p>
    <w:p>
      <w:pPr>
        <w:keepNext w:val="0"/>
        <w:keepLines w:val="0"/>
        <w:pageBreakBefore w:val="0"/>
        <w:numPr>
          <w:ilvl w:val="0"/>
          <w:numId w:val="3"/>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在发现或得知学生近期有异常心理或行为表现时，班委需要立即与辅导员汇报情况，由辅导员进一步与当事人谈话，并与任课老师以及同寝室、班级其他同学了解相关情况。</w:t>
      </w:r>
    </w:p>
    <w:p>
      <w:pPr>
        <w:keepNext w:val="0"/>
        <w:keepLines w:val="0"/>
        <w:pageBreakBefore w:val="0"/>
        <w:numPr>
          <w:ilvl w:val="0"/>
          <w:numId w:val="3"/>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在确认学生心理异常后，辅导员向二级学院领导汇报，然后填写心理危机排查汇总表，交到学工处心理咨询中心进行危机评估。</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四、正确妥善的处理有关问题</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辅导员及心理咨询中心对确认有精神疾病的学生要及时通知家长，尽快转诊，或休学治疗，避免情况恶化。</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五、注意事项</w:t>
      </w:r>
    </w:p>
    <w:p>
      <w:pPr>
        <w:keepNext w:val="0"/>
        <w:keepLines w:val="0"/>
        <w:pageBreakBefore w:val="0"/>
        <w:numPr>
          <w:ilvl w:val="0"/>
          <w:numId w:val="4"/>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请各</w:t>
      </w:r>
      <w:r>
        <w:rPr>
          <w:rFonts w:hint="eastAsia" w:ascii="仿宋" w:hAnsi="仿宋" w:eastAsia="仿宋" w:cs="仿宋"/>
          <w:i w:val="0"/>
          <w:caps w:val="0"/>
          <w:color w:val="000000"/>
          <w:spacing w:val="0"/>
          <w:sz w:val="28"/>
          <w:szCs w:val="28"/>
          <w:lang w:val="en-US" w:eastAsia="zh-CN"/>
        </w:rPr>
        <w:t>二级</w:t>
      </w:r>
      <w:r>
        <w:rPr>
          <w:rFonts w:hint="eastAsia" w:ascii="仿宋" w:hAnsi="仿宋" w:eastAsia="仿宋" w:cs="仿宋"/>
          <w:i w:val="0"/>
          <w:caps w:val="0"/>
          <w:color w:val="000000"/>
          <w:spacing w:val="0"/>
          <w:sz w:val="28"/>
          <w:szCs w:val="28"/>
        </w:rPr>
        <w:t>学院高度重视此项工作，落实责任，狠抓落实。要充分发挥学生党员和学生干部等多</w:t>
      </w:r>
      <w:r>
        <w:rPr>
          <w:rFonts w:hint="eastAsia" w:ascii="仿宋" w:hAnsi="仿宋" w:eastAsia="仿宋" w:cs="仿宋"/>
          <w:i w:val="0"/>
          <w:caps w:val="0"/>
          <w:color w:val="000000"/>
          <w:spacing w:val="0"/>
          <w:sz w:val="28"/>
          <w:szCs w:val="28"/>
          <w:lang w:val="en-US" w:eastAsia="zh-CN"/>
        </w:rPr>
        <w:t>方</w:t>
      </w:r>
      <w:r>
        <w:rPr>
          <w:rFonts w:hint="eastAsia" w:ascii="仿宋" w:hAnsi="仿宋" w:eastAsia="仿宋" w:cs="仿宋"/>
          <w:i w:val="0"/>
          <w:caps w:val="0"/>
          <w:color w:val="000000"/>
          <w:spacing w:val="0"/>
          <w:sz w:val="28"/>
          <w:szCs w:val="28"/>
        </w:rPr>
        <w:t>面的积极作用，加强对排查工作开展情况的监督检查，全面推动排查工作的有效开展。</w:t>
      </w:r>
    </w:p>
    <w:p>
      <w:pPr>
        <w:keepNext w:val="0"/>
        <w:keepLines w:val="0"/>
        <w:pageBreakBefore w:val="0"/>
        <w:numPr>
          <w:ilvl w:val="0"/>
          <w:numId w:val="4"/>
        </w:numPr>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i w:val="0"/>
          <w:caps w:val="0"/>
          <w:color w:val="000000"/>
          <w:spacing w:val="0"/>
          <w:sz w:val="28"/>
          <w:szCs w:val="28"/>
          <w:lang w:val="en-US" w:eastAsia="zh-CN"/>
        </w:rPr>
      </w:pPr>
      <w:r>
        <w:rPr>
          <w:rFonts w:hint="eastAsia" w:ascii="仿宋" w:hAnsi="仿宋" w:eastAsia="仿宋" w:cs="仿宋"/>
          <w:i w:val="0"/>
          <w:caps w:val="0"/>
          <w:color w:val="000000"/>
          <w:spacing w:val="0"/>
          <w:sz w:val="28"/>
          <w:szCs w:val="28"/>
        </w:rPr>
        <w:t>排查工作的关键在于辅导员，重心在于学生班级和宿舍。</w:t>
      </w:r>
      <w:r>
        <w:rPr>
          <w:rFonts w:hint="eastAsia" w:ascii="仿宋" w:hAnsi="仿宋" w:eastAsia="仿宋" w:cs="仿宋"/>
          <w:i w:val="0"/>
          <w:caps w:val="0"/>
          <w:color w:val="000000"/>
          <w:spacing w:val="0"/>
          <w:sz w:val="28"/>
          <w:szCs w:val="28"/>
          <w:lang w:val="en-US" w:eastAsia="zh-CN"/>
        </w:rPr>
        <w:t>辅导员要</w:t>
      </w:r>
      <w:r>
        <w:rPr>
          <w:rFonts w:hint="eastAsia" w:ascii="仿宋" w:hAnsi="仿宋" w:eastAsia="仿宋" w:cs="仿宋"/>
          <w:i w:val="0"/>
          <w:caps w:val="0"/>
          <w:color w:val="000000"/>
          <w:spacing w:val="0"/>
          <w:sz w:val="28"/>
          <w:szCs w:val="28"/>
        </w:rPr>
        <w:t>深入到学生班级和学生宿舍，以高度的责任心对学生的心理状况开展摸排谈话，并做好记录</w:t>
      </w:r>
      <w:r>
        <w:rPr>
          <w:rFonts w:hint="eastAsia" w:ascii="仿宋" w:hAnsi="仿宋" w:eastAsia="仿宋" w:cs="仿宋"/>
          <w:i w:val="0"/>
          <w:caps w:val="0"/>
          <w:color w:val="000000"/>
          <w:spacing w:val="0"/>
          <w:sz w:val="28"/>
          <w:szCs w:val="28"/>
          <w:lang w:eastAsia="zh-CN"/>
        </w:rPr>
        <w:t>。</w:t>
      </w:r>
      <w:r>
        <w:rPr>
          <w:rFonts w:hint="eastAsia" w:ascii="仿宋" w:hAnsi="仿宋" w:eastAsia="仿宋" w:cs="仿宋"/>
          <w:i w:val="0"/>
          <w:caps w:val="0"/>
          <w:color w:val="000000"/>
          <w:spacing w:val="0"/>
          <w:sz w:val="28"/>
          <w:szCs w:val="28"/>
        </w:rPr>
        <w:t>对于排查出的学生，辅导员应</w:t>
      </w:r>
      <w:r>
        <w:rPr>
          <w:rFonts w:hint="eastAsia" w:ascii="仿宋" w:hAnsi="仿宋" w:eastAsia="仿宋" w:cs="仿宋"/>
          <w:i w:val="0"/>
          <w:caps w:val="0"/>
          <w:color w:val="000000"/>
          <w:spacing w:val="0"/>
          <w:sz w:val="28"/>
          <w:szCs w:val="28"/>
          <w:lang w:val="en-US" w:eastAsia="zh-CN"/>
        </w:rPr>
        <w:t>做好登记</w:t>
      </w:r>
      <w:r>
        <w:rPr>
          <w:rFonts w:hint="eastAsia" w:ascii="仿宋" w:hAnsi="仿宋" w:eastAsia="仿宋" w:cs="仿宋"/>
          <w:i w:val="0"/>
          <w:caps w:val="0"/>
          <w:color w:val="000000"/>
          <w:spacing w:val="0"/>
          <w:sz w:val="28"/>
          <w:szCs w:val="28"/>
        </w:rPr>
        <w:t>上报</w:t>
      </w:r>
      <w:r>
        <w:rPr>
          <w:rFonts w:hint="eastAsia" w:ascii="仿宋" w:hAnsi="仿宋" w:eastAsia="仿宋" w:cs="仿宋"/>
          <w:i w:val="0"/>
          <w:caps w:val="0"/>
          <w:color w:val="000000"/>
          <w:spacing w:val="0"/>
          <w:sz w:val="28"/>
          <w:szCs w:val="28"/>
          <w:lang w:val="en-US" w:eastAsia="zh-CN"/>
        </w:rPr>
        <w:t>学工处心理咨询中心</w:t>
      </w:r>
      <w:r>
        <w:rPr>
          <w:rFonts w:hint="eastAsia" w:ascii="仿宋" w:hAnsi="仿宋" w:eastAsia="仿宋" w:cs="仿宋"/>
          <w:i w:val="0"/>
          <w:caps w:val="0"/>
          <w:color w:val="000000"/>
          <w:spacing w:val="0"/>
          <w:sz w:val="28"/>
          <w:szCs w:val="28"/>
        </w:rPr>
        <w:t>，并及时与家长联系</w:t>
      </w:r>
      <w:r>
        <w:rPr>
          <w:rFonts w:hint="eastAsia" w:ascii="仿宋" w:hAnsi="仿宋" w:eastAsia="仿宋" w:cs="仿宋"/>
          <w:i w:val="0"/>
          <w:caps w:val="0"/>
          <w:color w:val="000000"/>
          <w:spacing w:val="0"/>
          <w:sz w:val="28"/>
          <w:szCs w:val="28"/>
          <w:lang w:eastAsia="zh-CN"/>
        </w:rPr>
        <w:t>。</w:t>
      </w:r>
    </w:p>
    <w:p>
      <w:pPr>
        <w:keepNext w:val="0"/>
        <w:keepLines w:val="0"/>
        <w:pageBreakBefore w:val="0"/>
        <w:numPr>
          <w:ilvl w:val="0"/>
          <w:numId w:val="4"/>
        </w:numPr>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遇到不好把握的情况，</w:t>
      </w:r>
      <w:r>
        <w:rPr>
          <w:rFonts w:hint="eastAsia" w:ascii="仿宋" w:hAnsi="仿宋" w:eastAsia="仿宋" w:cs="仿宋"/>
          <w:sz w:val="28"/>
          <w:szCs w:val="28"/>
          <w:lang w:val="en-US" w:eastAsia="zh-CN"/>
        </w:rPr>
        <w:t>做好登记备注清楚上交学工处心理咨询中心。</w:t>
      </w:r>
    </w:p>
    <w:p>
      <w:pPr>
        <w:keepNext w:val="0"/>
        <w:keepLines w:val="0"/>
        <w:pageBreakBefore w:val="0"/>
        <w:numPr>
          <w:ilvl w:val="0"/>
          <w:numId w:val="4"/>
        </w:numPr>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排查工作中应注意保密原则，</w:t>
      </w:r>
      <w:r>
        <w:rPr>
          <w:rFonts w:hint="eastAsia" w:ascii="仿宋" w:hAnsi="仿宋" w:eastAsia="仿宋" w:cs="仿宋"/>
          <w:sz w:val="28"/>
          <w:szCs w:val="28"/>
          <w:lang w:val="en-US" w:eastAsia="zh-CN"/>
        </w:rPr>
        <w:t>保护学生的隐私，</w:t>
      </w:r>
      <w:r>
        <w:rPr>
          <w:rFonts w:hint="eastAsia" w:ascii="仿宋" w:hAnsi="仿宋" w:eastAsia="仿宋" w:cs="仿宋"/>
          <w:sz w:val="28"/>
          <w:szCs w:val="28"/>
        </w:rPr>
        <w:t>维护学生正当权益。</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六、请各二级学院学工负责人及各班辅导员于5月10日下午下班前将学院危机排查工作情况说明（学工负责人填写）和《学生心理危机排查反馈表》（辅导员填写）纸字版填写完成后交到学工处。 </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学工处心理咨询中心</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2019年4月26日</w:t>
      </w: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07" w:tblpY="2774"/>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924"/>
        <w:gridCol w:w="888"/>
        <w:gridCol w:w="2268"/>
        <w:gridCol w:w="2268"/>
        <w:gridCol w:w="4308"/>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姓名</w:t>
            </w:r>
          </w:p>
        </w:tc>
        <w:tc>
          <w:tcPr>
            <w:tcW w:w="924" w:type="dxa"/>
            <w:vAlign w:val="center"/>
          </w:tcPr>
          <w:p>
            <w:p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性别</w:t>
            </w:r>
          </w:p>
        </w:tc>
        <w:tc>
          <w:tcPr>
            <w:tcW w:w="888" w:type="dxa"/>
            <w:vAlign w:val="center"/>
          </w:tcPr>
          <w:p>
            <w:p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年龄</w:t>
            </w:r>
          </w:p>
        </w:tc>
        <w:tc>
          <w:tcPr>
            <w:tcW w:w="2268" w:type="dxa"/>
            <w:vAlign w:val="center"/>
          </w:tcPr>
          <w:p>
            <w:p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年级班级</w:t>
            </w:r>
          </w:p>
        </w:tc>
        <w:tc>
          <w:tcPr>
            <w:tcW w:w="2268" w:type="dxa"/>
            <w:vAlign w:val="center"/>
          </w:tcPr>
          <w:p>
            <w:p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联系方式</w:t>
            </w:r>
          </w:p>
        </w:tc>
        <w:tc>
          <w:tcPr>
            <w:tcW w:w="4308" w:type="dxa"/>
            <w:vAlign w:val="center"/>
          </w:tcPr>
          <w:p>
            <w:p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主要情况</w:t>
            </w:r>
          </w:p>
        </w:tc>
        <w:tc>
          <w:tcPr>
            <w:tcW w:w="1855" w:type="dxa"/>
            <w:vAlign w:val="center"/>
          </w:tcPr>
          <w:p>
            <w:p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辅导员签字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tcPr>
          <w:p>
            <w:pPr>
              <w:jc w:val="both"/>
              <w:rPr>
                <w:rFonts w:hint="eastAsia"/>
                <w:b/>
                <w:bCs/>
                <w:sz w:val="36"/>
                <w:szCs w:val="36"/>
                <w:vertAlign w:val="baseline"/>
                <w:lang w:val="en-US" w:eastAsia="zh-CN"/>
              </w:rPr>
            </w:pPr>
          </w:p>
        </w:tc>
        <w:tc>
          <w:tcPr>
            <w:tcW w:w="924" w:type="dxa"/>
          </w:tcPr>
          <w:p>
            <w:pPr>
              <w:jc w:val="both"/>
              <w:rPr>
                <w:rFonts w:hint="eastAsia"/>
                <w:b/>
                <w:bCs/>
                <w:sz w:val="36"/>
                <w:szCs w:val="36"/>
                <w:vertAlign w:val="baseline"/>
                <w:lang w:val="en-US" w:eastAsia="zh-CN"/>
              </w:rPr>
            </w:pPr>
          </w:p>
        </w:tc>
        <w:tc>
          <w:tcPr>
            <w:tcW w:w="88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4308" w:type="dxa"/>
          </w:tcPr>
          <w:p>
            <w:pPr>
              <w:jc w:val="both"/>
              <w:rPr>
                <w:rFonts w:hint="eastAsia"/>
                <w:b/>
                <w:bCs/>
                <w:sz w:val="36"/>
                <w:szCs w:val="36"/>
                <w:vertAlign w:val="baseline"/>
                <w:lang w:val="en-US" w:eastAsia="zh-CN"/>
              </w:rPr>
            </w:pPr>
          </w:p>
        </w:tc>
        <w:tc>
          <w:tcPr>
            <w:tcW w:w="1855" w:type="dxa"/>
          </w:tcPr>
          <w:p>
            <w:pPr>
              <w:jc w:val="both"/>
              <w:rPr>
                <w:rFonts w:hint="eastAsia"/>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tcPr>
          <w:p>
            <w:pPr>
              <w:jc w:val="both"/>
              <w:rPr>
                <w:rFonts w:hint="eastAsia"/>
                <w:b/>
                <w:bCs/>
                <w:sz w:val="36"/>
                <w:szCs w:val="36"/>
                <w:vertAlign w:val="baseline"/>
                <w:lang w:val="en-US" w:eastAsia="zh-CN"/>
              </w:rPr>
            </w:pPr>
          </w:p>
        </w:tc>
        <w:tc>
          <w:tcPr>
            <w:tcW w:w="924" w:type="dxa"/>
          </w:tcPr>
          <w:p>
            <w:pPr>
              <w:jc w:val="both"/>
              <w:rPr>
                <w:rFonts w:hint="eastAsia"/>
                <w:b/>
                <w:bCs/>
                <w:sz w:val="36"/>
                <w:szCs w:val="36"/>
                <w:vertAlign w:val="baseline"/>
                <w:lang w:val="en-US" w:eastAsia="zh-CN"/>
              </w:rPr>
            </w:pPr>
          </w:p>
        </w:tc>
        <w:tc>
          <w:tcPr>
            <w:tcW w:w="88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4308" w:type="dxa"/>
          </w:tcPr>
          <w:p>
            <w:pPr>
              <w:jc w:val="both"/>
              <w:rPr>
                <w:rFonts w:hint="eastAsia"/>
                <w:b/>
                <w:bCs/>
                <w:sz w:val="36"/>
                <w:szCs w:val="36"/>
                <w:vertAlign w:val="baseline"/>
                <w:lang w:val="en-US" w:eastAsia="zh-CN"/>
              </w:rPr>
            </w:pPr>
          </w:p>
        </w:tc>
        <w:tc>
          <w:tcPr>
            <w:tcW w:w="1855" w:type="dxa"/>
          </w:tcPr>
          <w:p>
            <w:pPr>
              <w:jc w:val="both"/>
              <w:rPr>
                <w:rFonts w:hint="eastAsia"/>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tcPr>
          <w:p>
            <w:pPr>
              <w:jc w:val="both"/>
              <w:rPr>
                <w:rFonts w:hint="eastAsia"/>
                <w:b/>
                <w:bCs/>
                <w:sz w:val="36"/>
                <w:szCs w:val="36"/>
                <w:vertAlign w:val="baseline"/>
                <w:lang w:val="en-US" w:eastAsia="zh-CN"/>
              </w:rPr>
            </w:pPr>
          </w:p>
        </w:tc>
        <w:tc>
          <w:tcPr>
            <w:tcW w:w="924" w:type="dxa"/>
          </w:tcPr>
          <w:p>
            <w:pPr>
              <w:jc w:val="both"/>
              <w:rPr>
                <w:rFonts w:hint="eastAsia"/>
                <w:b/>
                <w:bCs/>
                <w:sz w:val="36"/>
                <w:szCs w:val="36"/>
                <w:vertAlign w:val="baseline"/>
                <w:lang w:val="en-US" w:eastAsia="zh-CN"/>
              </w:rPr>
            </w:pPr>
          </w:p>
        </w:tc>
        <w:tc>
          <w:tcPr>
            <w:tcW w:w="88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4308" w:type="dxa"/>
          </w:tcPr>
          <w:p>
            <w:pPr>
              <w:jc w:val="both"/>
              <w:rPr>
                <w:rFonts w:hint="eastAsia"/>
                <w:b/>
                <w:bCs/>
                <w:sz w:val="36"/>
                <w:szCs w:val="36"/>
                <w:vertAlign w:val="baseline"/>
                <w:lang w:val="en-US" w:eastAsia="zh-CN"/>
              </w:rPr>
            </w:pPr>
          </w:p>
        </w:tc>
        <w:tc>
          <w:tcPr>
            <w:tcW w:w="1855" w:type="dxa"/>
          </w:tcPr>
          <w:p>
            <w:pPr>
              <w:jc w:val="both"/>
              <w:rPr>
                <w:rFonts w:hint="eastAsia"/>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tcPr>
          <w:p>
            <w:pPr>
              <w:jc w:val="both"/>
              <w:rPr>
                <w:rFonts w:hint="eastAsia"/>
                <w:b/>
                <w:bCs/>
                <w:sz w:val="36"/>
                <w:szCs w:val="36"/>
                <w:vertAlign w:val="baseline"/>
                <w:lang w:val="en-US" w:eastAsia="zh-CN"/>
              </w:rPr>
            </w:pPr>
          </w:p>
        </w:tc>
        <w:tc>
          <w:tcPr>
            <w:tcW w:w="924" w:type="dxa"/>
          </w:tcPr>
          <w:p>
            <w:pPr>
              <w:jc w:val="both"/>
              <w:rPr>
                <w:rFonts w:hint="eastAsia"/>
                <w:b/>
                <w:bCs/>
                <w:sz w:val="36"/>
                <w:szCs w:val="36"/>
                <w:vertAlign w:val="baseline"/>
                <w:lang w:val="en-US" w:eastAsia="zh-CN"/>
              </w:rPr>
            </w:pPr>
          </w:p>
        </w:tc>
        <w:tc>
          <w:tcPr>
            <w:tcW w:w="88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4308" w:type="dxa"/>
          </w:tcPr>
          <w:p>
            <w:pPr>
              <w:jc w:val="both"/>
              <w:rPr>
                <w:rFonts w:hint="eastAsia"/>
                <w:b/>
                <w:bCs/>
                <w:sz w:val="36"/>
                <w:szCs w:val="36"/>
                <w:vertAlign w:val="baseline"/>
                <w:lang w:val="en-US" w:eastAsia="zh-CN"/>
              </w:rPr>
            </w:pPr>
          </w:p>
        </w:tc>
        <w:tc>
          <w:tcPr>
            <w:tcW w:w="1855" w:type="dxa"/>
          </w:tcPr>
          <w:p>
            <w:pPr>
              <w:jc w:val="both"/>
              <w:rPr>
                <w:rFonts w:hint="eastAsia"/>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tcPr>
          <w:p>
            <w:pPr>
              <w:jc w:val="both"/>
              <w:rPr>
                <w:rFonts w:hint="eastAsia"/>
                <w:b/>
                <w:bCs/>
                <w:sz w:val="36"/>
                <w:szCs w:val="36"/>
                <w:vertAlign w:val="baseline"/>
                <w:lang w:val="en-US" w:eastAsia="zh-CN"/>
              </w:rPr>
            </w:pPr>
          </w:p>
        </w:tc>
        <w:tc>
          <w:tcPr>
            <w:tcW w:w="924" w:type="dxa"/>
          </w:tcPr>
          <w:p>
            <w:pPr>
              <w:jc w:val="both"/>
              <w:rPr>
                <w:rFonts w:hint="eastAsia"/>
                <w:b/>
                <w:bCs/>
                <w:sz w:val="36"/>
                <w:szCs w:val="36"/>
                <w:vertAlign w:val="baseline"/>
                <w:lang w:val="en-US" w:eastAsia="zh-CN"/>
              </w:rPr>
            </w:pPr>
          </w:p>
        </w:tc>
        <w:tc>
          <w:tcPr>
            <w:tcW w:w="88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4308" w:type="dxa"/>
          </w:tcPr>
          <w:p>
            <w:pPr>
              <w:jc w:val="both"/>
              <w:rPr>
                <w:rFonts w:hint="eastAsia"/>
                <w:b/>
                <w:bCs/>
                <w:sz w:val="36"/>
                <w:szCs w:val="36"/>
                <w:vertAlign w:val="baseline"/>
                <w:lang w:val="en-US" w:eastAsia="zh-CN"/>
              </w:rPr>
            </w:pPr>
          </w:p>
        </w:tc>
        <w:tc>
          <w:tcPr>
            <w:tcW w:w="1855" w:type="dxa"/>
          </w:tcPr>
          <w:p>
            <w:pPr>
              <w:jc w:val="both"/>
              <w:rPr>
                <w:rFonts w:hint="eastAsia"/>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tcPr>
          <w:p>
            <w:pPr>
              <w:jc w:val="both"/>
              <w:rPr>
                <w:rFonts w:hint="eastAsia"/>
                <w:b/>
                <w:bCs/>
                <w:sz w:val="36"/>
                <w:szCs w:val="36"/>
                <w:vertAlign w:val="baseline"/>
                <w:lang w:val="en-US" w:eastAsia="zh-CN"/>
              </w:rPr>
            </w:pPr>
          </w:p>
        </w:tc>
        <w:tc>
          <w:tcPr>
            <w:tcW w:w="924" w:type="dxa"/>
          </w:tcPr>
          <w:p>
            <w:pPr>
              <w:jc w:val="both"/>
              <w:rPr>
                <w:rFonts w:hint="eastAsia"/>
                <w:b/>
                <w:bCs/>
                <w:sz w:val="36"/>
                <w:szCs w:val="36"/>
                <w:vertAlign w:val="baseline"/>
                <w:lang w:val="en-US" w:eastAsia="zh-CN"/>
              </w:rPr>
            </w:pPr>
          </w:p>
        </w:tc>
        <w:tc>
          <w:tcPr>
            <w:tcW w:w="88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4308" w:type="dxa"/>
          </w:tcPr>
          <w:p>
            <w:pPr>
              <w:jc w:val="both"/>
              <w:rPr>
                <w:rFonts w:hint="eastAsia"/>
                <w:b/>
                <w:bCs/>
                <w:sz w:val="36"/>
                <w:szCs w:val="36"/>
                <w:vertAlign w:val="baseline"/>
                <w:lang w:val="en-US" w:eastAsia="zh-CN"/>
              </w:rPr>
            </w:pPr>
          </w:p>
        </w:tc>
        <w:tc>
          <w:tcPr>
            <w:tcW w:w="1855" w:type="dxa"/>
          </w:tcPr>
          <w:p>
            <w:pPr>
              <w:jc w:val="both"/>
              <w:rPr>
                <w:rFonts w:hint="eastAsia"/>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tcPr>
          <w:p>
            <w:pPr>
              <w:jc w:val="both"/>
              <w:rPr>
                <w:rFonts w:hint="eastAsia"/>
                <w:b/>
                <w:bCs/>
                <w:sz w:val="36"/>
                <w:szCs w:val="36"/>
                <w:vertAlign w:val="baseline"/>
                <w:lang w:val="en-US" w:eastAsia="zh-CN"/>
              </w:rPr>
            </w:pPr>
          </w:p>
        </w:tc>
        <w:tc>
          <w:tcPr>
            <w:tcW w:w="924" w:type="dxa"/>
          </w:tcPr>
          <w:p>
            <w:pPr>
              <w:jc w:val="both"/>
              <w:rPr>
                <w:rFonts w:hint="eastAsia"/>
                <w:b/>
                <w:bCs/>
                <w:sz w:val="36"/>
                <w:szCs w:val="36"/>
                <w:vertAlign w:val="baseline"/>
                <w:lang w:val="en-US" w:eastAsia="zh-CN"/>
              </w:rPr>
            </w:pPr>
          </w:p>
        </w:tc>
        <w:tc>
          <w:tcPr>
            <w:tcW w:w="88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4308" w:type="dxa"/>
          </w:tcPr>
          <w:p>
            <w:pPr>
              <w:jc w:val="both"/>
              <w:rPr>
                <w:rFonts w:hint="eastAsia"/>
                <w:b/>
                <w:bCs/>
                <w:sz w:val="36"/>
                <w:szCs w:val="36"/>
                <w:vertAlign w:val="baseline"/>
                <w:lang w:val="en-US" w:eastAsia="zh-CN"/>
              </w:rPr>
            </w:pPr>
          </w:p>
        </w:tc>
        <w:tc>
          <w:tcPr>
            <w:tcW w:w="1855" w:type="dxa"/>
          </w:tcPr>
          <w:p>
            <w:pPr>
              <w:jc w:val="both"/>
              <w:rPr>
                <w:rFonts w:hint="eastAsia"/>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tcPr>
          <w:p>
            <w:pPr>
              <w:jc w:val="both"/>
              <w:rPr>
                <w:rFonts w:hint="eastAsia"/>
                <w:b/>
                <w:bCs/>
                <w:sz w:val="36"/>
                <w:szCs w:val="36"/>
                <w:vertAlign w:val="baseline"/>
                <w:lang w:val="en-US" w:eastAsia="zh-CN"/>
              </w:rPr>
            </w:pPr>
          </w:p>
        </w:tc>
        <w:tc>
          <w:tcPr>
            <w:tcW w:w="924" w:type="dxa"/>
          </w:tcPr>
          <w:p>
            <w:pPr>
              <w:jc w:val="both"/>
              <w:rPr>
                <w:rFonts w:hint="eastAsia"/>
                <w:b/>
                <w:bCs/>
                <w:sz w:val="36"/>
                <w:szCs w:val="36"/>
                <w:vertAlign w:val="baseline"/>
                <w:lang w:val="en-US" w:eastAsia="zh-CN"/>
              </w:rPr>
            </w:pPr>
          </w:p>
        </w:tc>
        <w:tc>
          <w:tcPr>
            <w:tcW w:w="88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4308" w:type="dxa"/>
          </w:tcPr>
          <w:p>
            <w:pPr>
              <w:jc w:val="both"/>
              <w:rPr>
                <w:rFonts w:hint="eastAsia"/>
                <w:b/>
                <w:bCs/>
                <w:sz w:val="36"/>
                <w:szCs w:val="36"/>
                <w:vertAlign w:val="baseline"/>
                <w:lang w:val="en-US" w:eastAsia="zh-CN"/>
              </w:rPr>
            </w:pPr>
          </w:p>
        </w:tc>
        <w:tc>
          <w:tcPr>
            <w:tcW w:w="1855" w:type="dxa"/>
          </w:tcPr>
          <w:p>
            <w:pPr>
              <w:jc w:val="both"/>
              <w:rPr>
                <w:rFonts w:hint="eastAsia"/>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tcPr>
          <w:p>
            <w:pPr>
              <w:jc w:val="both"/>
              <w:rPr>
                <w:rFonts w:hint="eastAsia"/>
                <w:b/>
                <w:bCs/>
                <w:sz w:val="36"/>
                <w:szCs w:val="36"/>
                <w:vertAlign w:val="baseline"/>
                <w:lang w:val="en-US" w:eastAsia="zh-CN"/>
              </w:rPr>
            </w:pPr>
          </w:p>
        </w:tc>
        <w:tc>
          <w:tcPr>
            <w:tcW w:w="924" w:type="dxa"/>
          </w:tcPr>
          <w:p>
            <w:pPr>
              <w:jc w:val="both"/>
              <w:rPr>
                <w:rFonts w:hint="eastAsia"/>
                <w:b/>
                <w:bCs/>
                <w:sz w:val="36"/>
                <w:szCs w:val="36"/>
                <w:vertAlign w:val="baseline"/>
                <w:lang w:val="en-US" w:eastAsia="zh-CN"/>
              </w:rPr>
            </w:pPr>
          </w:p>
        </w:tc>
        <w:tc>
          <w:tcPr>
            <w:tcW w:w="88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4308" w:type="dxa"/>
          </w:tcPr>
          <w:p>
            <w:pPr>
              <w:jc w:val="both"/>
              <w:rPr>
                <w:rFonts w:hint="eastAsia"/>
                <w:b/>
                <w:bCs/>
                <w:sz w:val="36"/>
                <w:szCs w:val="36"/>
                <w:vertAlign w:val="baseline"/>
                <w:lang w:val="en-US" w:eastAsia="zh-CN"/>
              </w:rPr>
            </w:pPr>
          </w:p>
        </w:tc>
        <w:tc>
          <w:tcPr>
            <w:tcW w:w="1855" w:type="dxa"/>
          </w:tcPr>
          <w:p>
            <w:pPr>
              <w:jc w:val="both"/>
              <w:rPr>
                <w:rFonts w:hint="eastAsia"/>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tcPr>
          <w:p>
            <w:pPr>
              <w:jc w:val="both"/>
              <w:rPr>
                <w:rFonts w:hint="eastAsia"/>
                <w:b/>
                <w:bCs/>
                <w:sz w:val="36"/>
                <w:szCs w:val="36"/>
                <w:vertAlign w:val="baseline"/>
                <w:lang w:val="en-US" w:eastAsia="zh-CN"/>
              </w:rPr>
            </w:pPr>
          </w:p>
        </w:tc>
        <w:tc>
          <w:tcPr>
            <w:tcW w:w="924" w:type="dxa"/>
          </w:tcPr>
          <w:p>
            <w:pPr>
              <w:jc w:val="both"/>
              <w:rPr>
                <w:rFonts w:hint="eastAsia"/>
                <w:b/>
                <w:bCs/>
                <w:sz w:val="36"/>
                <w:szCs w:val="36"/>
                <w:vertAlign w:val="baseline"/>
                <w:lang w:val="en-US" w:eastAsia="zh-CN"/>
              </w:rPr>
            </w:pPr>
          </w:p>
        </w:tc>
        <w:tc>
          <w:tcPr>
            <w:tcW w:w="88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2268" w:type="dxa"/>
          </w:tcPr>
          <w:p>
            <w:pPr>
              <w:jc w:val="both"/>
              <w:rPr>
                <w:rFonts w:hint="eastAsia"/>
                <w:b/>
                <w:bCs/>
                <w:sz w:val="36"/>
                <w:szCs w:val="36"/>
                <w:vertAlign w:val="baseline"/>
                <w:lang w:val="en-US" w:eastAsia="zh-CN"/>
              </w:rPr>
            </w:pPr>
          </w:p>
        </w:tc>
        <w:tc>
          <w:tcPr>
            <w:tcW w:w="4308" w:type="dxa"/>
          </w:tcPr>
          <w:p>
            <w:pPr>
              <w:jc w:val="both"/>
              <w:rPr>
                <w:rFonts w:hint="eastAsia"/>
                <w:b/>
                <w:bCs/>
                <w:sz w:val="36"/>
                <w:szCs w:val="36"/>
                <w:vertAlign w:val="baseline"/>
                <w:lang w:val="en-US" w:eastAsia="zh-CN"/>
              </w:rPr>
            </w:pPr>
          </w:p>
        </w:tc>
        <w:tc>
          <w:tcPr>
            <w:tcW w:w="1855" w:type="dxa"/>
          </w:tcPr>
          <w:p>
            <w:pPr>
              <w:jc w:val="both"/>
              <w:rPr>
                <w:rFonts w:hint="eastAsia"/>
                <w:b/>
                <w:bCs/>
                <w:sz w:val="36"/>
                <w:szCs w:val="36"/>
                <w:vertAlign w:val="baseline"/>
                <w:lang w:val="en-US" w:eastAsia="zh-CN"/>
              </w:rPr>
            </w:pPr>
          </w:p>
        </w:tc>
      </w:tr>
    </w:tbl>
    <w:p>
      <w:pPr>
        <w:jc w:val="both"/>
        <w:rPr>
          <w:rFonts w:hint="eastAsia"/>
          <w:b/>
          <w:bCs/>
          <w:sz w:val="36"/>
          <w:szCs w:val="36"/>
          <w:lang w:val="en-US" w:eastAsia="zh-CN"/>
        </w:rPr>
      </w:pPr>
      <w:r>
        <w:rPr>
          <w:rFonts w:hint="eastAsia"/>
          <w:b/>
          <w:bCs/>
          <w:sz w:val="36"/>
          <w:szCs w:val="36"/>
          <w:lang w:val="en-US" w:eastAsia="zh-CN"/>
        </w:rPr>
        <w:t>附件            共青科技职业学院春季学生心理危机排查登记表</w:t>
      </w:r>
    </w:p>
    <w:p>
      <w:pPr>
        <w:rPr>
          <w:rFonts w:hint="eastAsia" w:ascii="仿宋" w:hAnsi="仿宋" w:eastAsia="仿宋" w:cs="仿宋"/>
          <w:b/>
          <w:bCs/>
          <w:sz w:val="28"/>
          <w:szCs w:val="28"/>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CE8E5F"/>
    <w:multiLevelType w:val="singleLevel"/>
    <w:tmpl w:val="B3CE8E5F"/>
    <w:lvl w:ilvl="0" w:tentative="0">
      <w:start w:val="1"/>
      <w:numFmt w:val="decimal"/>
      <w:lvlText w:val="%1."/>
      <w:lvlJc w:val="left"/>
      <w:pPr>
        <w:tabs>
          <w:tab w:val="left" w:pos="312"/>
        </w:tabs>
      </w:pPr>
    </w:lvl>
  </w:abstractNum>
  <w:abstractNum w:abstractNumId="1">
    <w:nsid w:val="F285F587"/>
    <w:multiLevelType w:val="singleLevel"/>
    <w:tmpl w:val="F285F587"/>
    <w:lvl w:ilvl="0" w:tentative="0">
      <w:start w:val="2"/>
      <w:numFmt w:val="chineseCounting"/>
      <w:suff w:val="nothing"/>
      <w:lvlText w:val="%1、"/>
      <w:lvlJc w:val="left"/>
      <w:rPr>
        <w:rFonts w:hint="eastAsia"/>
      </w:rPr>
    </w:lvl>
  </w:abstractNum>
  <w:abstractNum w:abstractNumId="2">
    <w:nsid w:val="28467C00"/>
    <w:multiLevelType w:val="singleLevel"/>
    <w:tmpl w:val="28467C00"/>
    <w:lvl w:ilvl="0" w:tentative="0">
      <w:start w:val="1"/>
      <w:numFmt w:val="decimal"/>
      <w:lvlText w:val="%1."/>
      <w:lvlJc w:val="left"/>
      <w:pPr>
        <w:tabs>
          <w:tab w:val="left" w:pos="312"/>
        </w:tabs>
      </w:pPr>
    </w:lvl>
  </w:abstractNum>
  <w:abstractNum w:abstractNumId="3">
    <w:nsid w:val="36966E16"/>
    <w:multiLevelType w:val="singleLevel"/>
    <w:tmpl w:val="36966E16"/>
    <w:lvl w:ilvl="0" w:tentative="0">
      <w:start w:val="1"/>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A7CC9"/>
    <w:rsid w:val="0E453E6A"/>
    <w:rsid w:val="131A6DAA"/>
    <w:rsid w:val="142C2B8D"/>
    <w:rsid w:val="15010BAE"/>
    <w:rsid w:val="212F2194"/>
    <w:rsid w:val="368A2ADA"/>
    <w:rsid w:val="4AFA7CC9"/>
    <w:rsid w:val="4D9319C7"/>
    <w:rsid w:val="53740DBF"/>
    <w:rsid w:val="542F7B9A"/>
    <w:rsid w:val="5D690C50"/>
    <w:rsid w:val="68FC1F6A"/>
    <w:rsid w:val="77AF3EC5"/>
    <w:rsid w:val="78CD7F01"/>
    <w:rsid w:val="7D924C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FollowedHyperlink"/>
    <w:basedOn w:val="4"/>
    <w:qFormat/>
    <w:uiPriority w:val="0"/>
    <w:rPr>
      <w:color w:val="800080"/>
      <w:sz w:val="18"/>
      <w:szCs w:val="18"/>
      <w:u w:val="none"/>
    </w:rPr>
  </w:style>
  <w:style w:type="character" w:styleId="6">
    <w:name w:val="Hyperlink"/>
    <w:basedOn w:val="4"/>
    <w:qFormat/>
    <w:uiPriority w:val="0"/>
    <w:rPr>
      <w:color w:val="262626"/>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2019-04-26T07:19:00Z</dcterms:created>
  <dc:creator>HP</dc:creator>
  <cp:lastModifiedBy>胡敏初</cp:lastModifiedBy>
  <dcterms:modified xsi:type="dcterms:W3CDTF">2019-04-30T07:30:50Z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